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D5D66" w14:textId="5FBAE7E5" w:rsidR="009A1E0E" w:rsidRPr="007329B8" w:rsidRDefault="007329B8" w:rsidP="007329B8">
      <w:pPr>
        <w:jc w:val="center"/>
        <w:rPr>
          <w:b/>
          <w:bCs/>
          <w:sz w:val="24"/>
          <w:szCs w:val="24"/>
        </w:rPr>
      </w:pPr>
      <w:r w:rsidRPr="007329B8">
        <w:rPr>
          <w:b/>
          <w:bCs/>
          <w:sz w:val="24"/>
          <w:szCs w:val="24"/>
        </w:rPr>
        <w:t>ACTA DE REUNIÓN DE LA VISIÓN GERENCIAL SOBRE EL PRESUPUESTO 2022</w:t>
      </w:r>
    </w:p>
    <w:p w14:paraId="7D8C03AA" w14:textId="77777777" w:rsidR="007329B8" w:rsidRDefault="007329B8"/>
    <w:p w14:paraId="47BCC990" w14:textId="1DE695EE" w:rsidR="007329B8" w:rsidRDefault="007329B8">
      <w:r w:rsidRPr="00E62C32">
        <w:rPr>
          <w:b/>
          <w:bCs/>
        </w:rPr>
        <w:t>Objetivo:</w:t>
      </w:r>
      <w:r>
        <w:t xml:space="preserve"> Disponer de las bases de proyección preliminares para la elaboración del presupuesto</w:t>
      </w:r>
    </w:p>
    <w:p w14:paraId="50535BB9" w14:textId="32128874" w:rsidR="007329B8" w:rsidRPr="00E62C32" w:rsidRDefault="007329B8">
      <w:pPr>
        <w:rPr>
          <w:b/>
          <w:bCs/>
        </w:rPr>
      </w:pPr>
      <w:r w:rsidRPr="00E62C32">
        <w:rPr>
          <w:b/>
          <w:bCs/>
        </w:rPr>
        <w:t>Asistentes:</w:t>
      </w:r>
    </w:p>
    <w:p w14:paraId="506AEAAE" w14:textId="73E8C44C" w:rsidR="007329B8" w:rsidRPr="00E62C32" w:rsidRDefault="007329B8">
      <w:pPr>
        <w:rPr>
          <w:b/>
          <w:bCs/>
        </w:rPr>
      </w:pPr>
      <w:r w:rsidRPr="00E62C32">
        <w:rPr>
          <w:b/>
          <w:bCs/>
        </w:rPr>
        <w:t>Fecha</w:t>
      </w:r>
      <w:r w:rsidR="00E62C32" w:rsidRPr="00E62C32">
        <w:rPr>
          <w:b/>
          <w:bCs/>
        </w:rPr>
        <w:t>:</w:t>
      </w:r>
    </w:p>
    <w:p w14:paraId="680FEF6C" w14:textId="77777777" w:rsidR="007329B8" w:rsidRDefault="007329B8"/>
    <w:p w14:paraId="5AA8926A" w14:textId="0C099E70" w:rsidR="007329B8" w:rsidRDefault="007329B8">
      <w:r>
        <w:t>Bases de proyección del presupuesto 2022:</w:t>
      </w:r>
    </w:p>
    <w:p w14:paraId="35F2C37E" w14:textId="1610475C" w:rsidR="007329B8" w:rsidRDefault="007329B8" w:rsidP="007329B8">
      <w:pPr>
        <w:pStyle w:val="Prrafodelista"/>
        <w:spacing w:after="120" w:line="240" w:lineRule="auto"/>
        <w:ind w:left="792"/>
      </w:pPr>
    </w:p>
    <w:p w14:paraId="3D427A56" w14:textId="77777777" w:rsidR="007329B8" w:rsidRDefault="007329B8" w:rsidP="007329B8">
      <w:pPr>
        <w:pStyle w:val="Prrafodelista"/>
        <w:numPr>
          <w:ilvl w:val="0"/>
          <w:numId w:val="1"/>
        </w:numPr>
        <w:spacing w:after="120" w:line="360" w:lineRule="auto"/>
      </w:pPr>
      <w:r>
        <w:t>Crecimientos activos, pasivos, y patrimonio</w:t>
      </w:r>
    </w:p>
    <w:p w14:paraId="3A5C0C9C" w14:textId="77777777" w:rsidR="007329B8" w:rsidRDefault="007329B8" w:rsidP="007329B8">
      <w:pPr>
        <w:pStyle w:val="Prrafodelista"/>
        <w:numPr>
          <w:ilvl w:val="0"/>
          <w:numId w:val="1"/>
        </w:numPr>
        <w:spacing w:after="120" w:line="360" w:lineRule="auto"/>
      </w:pPr>
      <w:r>
        <w:t xml:space="preserve">Expectativas preliminares de ingresos, costos, gastos y utilidad </w:t>
      </w:r>
    </w:p>
    <w:p w14:paraId="785C8E91" w14:textId="28581680" w:rsidR="007329B8" w:rsidRDefault="00E62C32" w:rsidP="007329B8">
      <w:pPr>
        <w:pStyle w:val="Prrafodelista"/>
        <w:numPr>
          <w:ilvl w:val="0"/>
          <w:numId w:val="1"/>
        </w:numPr>
        <w:spacing w:after="120" w:line="360" w:lineRule="auto"/>
      </w:pPr>
      <w:r>
        <w:t>I</w:t>
      </w:r>
      <w:r w:rsidR="007329B8">
        <w:t xml:space="preserve">nversiones en activos fijos, </w:t>
      </w:r>
    </w:p>
    <w:p w14:paraId="11D63EF9" w14:textId="77777777" w:rsidR="007329B8" w:rsidRDefault="007329B8" w:rsidP="007329B8">
      <w:pPr>
        <w:pStyle w:val="Prrafodelista"/>
        <w:numPr>
          <w:ilvl w:val="0"/>
          <w:numId w:val="1"/>
        </w:numPr>
        <w:spacing w:after="120" w:line="360" w:lineRule="auto"/>
      </w:pPr>
      <w:r>
        <w:t xml:space="preserve">Gastos por ampliación de cobertura geográfica, </w:t>
      </w:r>
    </w:p>
    <w:p w14:paraId="633A9851" w14:textId="77777777" w:rsidR="007329B8" w:rsidRDefault="007329B8" w:rsidP="007329B8">
      <w:pPr>
        <w:pStyle w:val="Prrafodelista"/>
        <w:numPr>
          <w:ilvl w:val="0"/>
          <w:numId w:val="1"/>
        </w:numPr>
        <w:spacing w:after="120" w:line="360" w:lineRule="auto"/>
      </w:pPr>
      <w:r>
        <w:t>Inversiones en tecnología</w:t>
      </w:r>
      <w:r w:rsidRPr="00D03064">
        <w:t xml:space="preserve"> </w:t>
      </w:r>
    </w:p>
    <w:p w14:paraId="59F24EAA" w14:textId="54687F64" w:rsidR="007329B8" w:rsidRDefault="00E62C32" w:rsidP="007329B8">
      <w:pPr>
        <w:pStyle w:val="Prrafodelista"/>
        <w:numPr>
          <w:ilvl w:val="0"/>
          <w:numId w:val="1"/>
        </w:numPr>
        <w:spacing w:after="120" w:line="360" w:lineRule="auto"/>
      </w:pPr>
      <w:r>
        <w:t>P</w:t>
      </w:r>
      <w:r w:rsidR="007329B8">
        <w:t>olítica salarial</w:t>
      </w:r>
    </w:p>
    <w:p w14:paraId="3FC0B789" w14:textId="44D0C0A0" w:rsidR="007329B8" w:rsidRDefault="00E62C32" w:rsidP="007329B8">
      <w:pPr>
        <w:pStyle w:val="Prrafodelista"/>
        <w:numPr>
          <w:ilvl w:val="0"/>
          <w:numId w:val="1"/>
        </w:numPr>
        <w:spacing w:after="120" w:line="360" w:lineRule="auto"/>
      </w:pPr>
      <w:r>
        <w:t>L</w:t>
      </w:r>
      <w:r w:rsidR="007329B8">
        <w:t>ímites de gasto</w:t>
      </w:r>
    </w:p>
    <w:p w14:paraId="68C1DEB9" w14:textId="20F7DCD6" w:rsidR="007329B8" w:rsidRDefault="007329B8" w:rsidP="007329B8">
      <w:pPr>
        <w:pStyle w:val="Prrafodelista"/>
        <w:numPr>
          <w:ilvl w:val="0"/>
          <w:numId w:val="1"/>
        </w:numPr>
        <w:spacing w:after="120" w:line="360" w:lineRule="auto"/>
      </w:pPr>
      <w:r>
        <w:t>Indicadores financieros principales, entre</w:t>
      </w:r>
      <w:r w:rsidRPr="00A51F87">
        <w:t xml:space="preserve"> </w:t>
      </w:r>
      <w:r>
        <w:t>otros.</w:t>
      </w:r>
    </w:p>
    <w:p w14:paraId="6AF78D40" w14:textId="031A86CC" w:rsidR="007329B8" w:rsidRDefault="007329B8"/>
    <w:p w14:paraId="2BB1E3ED" w14:textId="4661000A" w:rsidR="007329B8" w:rsidRDefault="007329B8"/>
    <w:p w14:paraId="28D02F81" w14:textId="030A0579" w:rsidR="007329B8" w:rsidRPr="00614793" w:rsidRDefault="007329B8">
      <w:pPr>
        <w:rPr>
          <w:b/>
          <w:bCs/>
        </w:rPr>
      </w:pPr>
      <w:r w:rsidRPr="00614793">
        <w:rPr>
          <w:b/>
          <w:bCs/>
        </w:rPr>
        <w:t>Firmas</w:t>
      </w:r>
      <w:r w:rsidR="00E62C32" w:rsidRPr="00614793">
        <w:rPr>
          <w:b/>
          <w:bCs/>
        </w:rPr>
        <w:t>:</w:t>
      </w:r>
    </w:p>
    <w:sectPr w:rsidR="007329B8" w:rsidRPr="00614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0B160B"/>
    <w:multiLevelType w:val="hybridMultilevel"/>
    <w:tmpl w:val="D6F2A0D6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 w16cid:durableId="1598899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9B8"/>
    <w:rsid w:val="00614793"/>
    <w:rsid w:val="007329B8"/>
    <w:rsid w:val="009A1E0E"/>
    <w:rsid w:val="00E6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9FB15"/>
  <w15:chartTrackingRefBased/>
  <w15:docId w15:val="{2AC57C1C-A965-4153-B47B-7D5DA399C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329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453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oswaldo germaan cabezas paredes</dc:creator>
  <cp:keywords/>
  <dc:description/>
  <cp:lastModifiedBy>Gabriela Cabezas Calderon</cp:lastModifiedBy>
  <cp:revision>3</cp:revision>
  <dcterms:created xsi:type="dcterms:W3CDTF">2022-06-28T21:41:00Z</dcterms:created>
  <dcterms:modified xsi:type="dcterms:W3CDTF">2022-07-02T22:36:00Z</dcterms:modified>
</cp:coreProperties>
</file>